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4CCF2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0636F3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15974FA3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13842A7C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8D6CD05" w14:textId="77777777" w:rsidR="00641FAC" w:rsidRPr="00E21E36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28EC" w:rsidRPr="00D86ACC">
              <w:rPr>
                <w:rFonts w:ascii="Times New Roman" w:hAnsi="Times New Roman" w:cs="Times New Roman"/>
                <w:b/>
                <w:sz w:val="20"/>
                <w:szCs w:val="20"/>
              </w:rPr>
              <w:t>Economics</w:t>
            </w:r>
            <w:r w:rsidR="000636F3" w:rsidRPr="00D86AC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Management</w:t>
            </w:r>
          </w:p>
        </w:tc>
      </w:tr>
      <w:tr w:rsidR="00641FAC" w:rsidRPr="005F3A1E" w14:paraId="591CC40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5E9F94" w14:textId="77777777" w:rsidR="00641FAC" w:rsidRPr="00E21E36" w:rsidRDefault="001248E0" w:rsidP="00E21E3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E21E36" w:rsidRPr="00063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6A28EC" w:rsidRPr="00063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everse </w:t>
            </w:r>
            <w:r w:rsidR="00E21E36" w:rsidRPr="00063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="006A28EC" w:rsidRPr="00063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ogistics</w:t>
            </w:r>
            <w:r w:rsidR="00E21E36" w:rsidRPr="000636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Management</w:t>
            </w:r>
          </w:p>
        </w:tc>
      </w:tr>
      <w:tr w:rsidR="00641FAC" w:rsidRPr="005F3A1E" w14:paraId="5774A932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98795D" w14:textId="77777777" w:rsidR="00641FAC" w:rsidRPr="00E21E36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A28EC" w:rsidRPr="00E21E36">
              <w:rPr>
                <w:rFonts w:ascii="Times New Roman" w:hAnsi="Times New Roman" w:cs="Times New Roman"/>
                <w:bCs/>
                <w:sz w:val="20"/>
                <w:szCs w:val="20"/>
              </w:rPr>
              <w:t>Goran Milovanović,</w:t>
            </w:r>
            <w:r w:rsidR="000636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PhD,</w:t>
            </w:r>
            <w:r w:rsidR="006A28EC" w:rsidRPr="00E21E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Aleksandra Anđelković</w:t>
            </w:r>
            <w:r w:rsidR="000636F3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7F00BC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BB6C9" w14:textId="3B9D44B9" w:rsidR="00641FAC" w:rsidRPr="00E21E36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E21E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ACC"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5F3A1E" w14:paraId="3BA5B3CA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005ABC" w14:textId="38CDED86" w:rsidR="00641FAC" w:rsidRPr="00E21E36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D86A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190CF9B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EEF2FE3" w14:textId="77777777" w:rsidR="00641FAC" w:rsidRPr="00E21E36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977FE" w:rsidRPr="00E21E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</w:t>
            </w:r>
          </w:p>
        </w:tc>
      </w:tr>
      <w:tr w:rsidR="00641FAC" w:rsidRPr="005F3A1E" w14:paraId="6C9FF8D5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1D40087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5D24ECDE" w14:textId="77777777" w:rsidR="00757089" w:rsidRPr="00757089" w:rsidRDefault="00E21E36" w:rsidP="004B479C">
            <w:pPr>
              <w:spacing w:before="60" w:after="60"/>
              <w:rPr>
                <w:bCs/>
                <w:iCs/>
                <w:sz w:val="20"/>
                <w:szCs w:val="20"/>
              </w:rPr>
            </w:pPr>
            <w:r w:rsidRPr="00DE09C2">
              <w:rPr>
                <w:bCs/>
                <w:color w:val="000000" w:themeColor="text1"/>
                <w:sz w:val="20"/>
                <w:szCs w:val="20"/>
              </w:rPr>
              <w:t>R</w:t>
            </w:r>
            <w:r w:rsidR="00AD287F" w:rsidRPr="00DE09C2">
              <w:rPr>
                <w:bCs/>
                <w:color w:val="000000" w:themeColor="text1"/>
                <w:sz w:val="20"/>
                <w:szCs w:val="20"/>
              </w:rPr>
              <w:t xml:space="preserve">everse </w:t>
            </w:r>
            <w:r w:rsidR="004B479C" w:rsidRPr="00DE09C2">
              <w:rPr>
                <w:bCs/>
                <w:color w:val="000000" w:themeColor="text1"/>
                <w:sz w:val="20"/>
                <w:szCs w:val="20"/>
              </w:rPr>
              <w:t>L</w:t>
            </w:r>
            <w:r w:rsidR="00AD287F" w:rsidRPr="00DE09C2">
              <w:rPr>
                <w:bCs/>
                <w:color w:val="000000" w:themeColor="text1"/>
                <w:sz w:val="20"/>
                <w:szCs w:val="20"/>
              </w:rPr>
              <w:t>ogistics</w:t>
            </w:r>
            <w:r w:rsidRPr="00DE09C2">
              <w:rPr>
                <w:bCs/>
                <w:color w:val="000000" w:themeColor="text1"/>
                <w:sz w:val="20"/>
                <w:szCs w:val="20"/>
              </w:rPr>
              <w:t xml:space="preserve"> M</w:t>
            </w:r>
            <w:r w:rsidR="004B479C" w:rsidRPr="00DE09C2">
              <w:rPr>
                <w:bCs/>
                <w:color w:val="000000" w:themeColor="text1"/>
                <w:sz w:val="20"/>
                <w:szCs w:val="20"/>
              </w:rPr>
              <w:t>anagement</w:t>
            </w:r>
            <w:r w:rsidRPr="00DE09C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A28EC" w:rsidRPr="00DE09C2">
              <w:rPr>
                <w:bCs/>
                <w:iCs/>
                <w:color w:val="000000" w:themeColor="text1"/>
                <w:sz w:val="20"/>
                <w:szCs w:val="20"/>
              </w:rPr>
              <w:t xml:space="preserve">studies </w:t>
            </w:r>
            <w:r w:rsidR="006A28EC" w:rsidRPr="00DE09C2">
              <w:rPr>
                <w:bCs/>
                <w:iCs/>
                <w:sz w:val="20"/>
                <w:szCs w:val="20"/>
              </w:rPr>
              <w:t xml:space="preserve">the causes, flows, </w:t>
            </w:r>
            <w:r w:rsidR="00AD287F" w:rsidRPr="00DE09C2">
              <w:rPr>
                <w:bCs/>
                <w:iCs/>
                <w:sz w:val="20"/>
                <w:szCs w:val="20"/>
              </w:rPr>
              <w:t>actors</w:t>
            </w:r>
            <w:r w:rsidR="006A28EC" w:rsidRPr="00DE09C2">
              <w:rPr>
                <w:bCs/>
                <w:iCs/>
                <w:sz w:val="20"/>
                <w:szCs w:val="20"/>
              </w:rPr>
              <w:t>, volume, and environmental, regulatory, and business implications of product returns. The educational objective of</w:t>
            </w:r>
            <w:r w:rsidR="00DA0C47" w:rsidRPr="00DE09C2">
              <w:rPr>
                <w:bCs/>
                <w:iCs/>
                <w:sz w:val="20"/>
                <w:szCs w:val="20"/>
              </w:rPr>
              <w:t xml:space="preserve"> </w:t>
            </w:r>
            <w:r w:rsidRPr="00DE09C2">
              <w:rPr>
                <w:bCs/>
                <w:iCs/>
                <w:sz w:val="20"/>
                <w:szCs w:val="20"/>
              </w:rPr>
              <w:t>R</w:t>
            </w:r>
            <w:r w:rsidR="00AD287F" w:rsidRPr="00DE09C2">
              <w:rPr>
                <w:bCs/>
                <w:color w:val="000000" w:themeColor="text1"/>
                <w:sz w:val="20"/>
                <w:szCs w:val="20"/>
              </w:rPr>
              <w:t xml:space="preserve">everse </w:t>
            </w:r>
            <w:r w:rsidR="004B479C" w:rsidRPr="00DE09C2">
              <w:rPr>
                <w:bCs/>
                <w:color w:val="000000" w:themeColor="text1"/>
                <w:sz w:val="20"/>
                <w:szCs w:val="20"/>
              </w:rPr>
              <w:t>L</w:t>
            </w:r>
            <w:r w:rsidR="00AD287F" w:rsidRPr="00DE09C2">
              <w:rPr>
                <w:bCs/>
                <w:color w:val="000000" w:themeColor="text1"/>
                <w:sz w:val="20"/>
                <w:szCs w:val="20"/>
              </w:rPr>
              <w:t>ogistics</w:t>
            </w:r>
            <w:r w:rsidRPr="00DE09C2">
              <w:rPr>
                <w:bCs/>
                <w:color w:val="000000" w:themeColor="text1"/>
                <w:sz w:val="20"/>
                <w:szCs w:val="20"/>
              </w:rPr>
              <w:t xml:space="preserve"> Mana</w:t>
            </w:r>
            <w:r w:rsidR="004B479C" w:rsidRPr="00DE09C2">
              <w:rPr>
                <w:bCs/>
                <w:color w:val="000000" w:themeColor="text1"/>
                <w:sz w:val="20"/>
                <w:szCs w:val="20"/>
              </w:rPr>
              <w:t>gement</w:t>
            </w:r>
            <w:r w:rsidRPr="00DE09C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A28EC" w:rsidRPr="00DE09C2">
              <w:rPr>
                <w:bCs/>
                <w:iCs/>
                <w:sz w:val="20"/>
                <w:szCs w:val="20"/>
              </w:rPr>
              <w:t>is to provide student</w:t>
            </w:r>
            <w:r w:rsidR="00AD287F" w:rsidRPr="00DE09C2">
              <w:rPr>
                <w:bCs/>
                <w:iCs/>
                <w:sz w:val="20"/>
                <w:szCs w:val="20"/>
              </w:rPr>
              <w:t>s</w:t>
            </w:r>
            <w:r w:rsidR="006A28EC" w:rsidRPr="00DE09C2">
              <w:rPr>
                <w:bCs/>
                <w:iCs/>
                <w:sz w:val="20"/>
                <w:szCs w:val="20"/>
              </w:rPr>
              <w:t xml:space="preserve"> with the knowledge necessary to identify and classify product returns in the supply chain in order to</w:t>
            </w:r>
            <w:r w:rsidR="00AD287F" w:rsidRPr="00DE09C2">
              <w:rPr>
                <w:bCs/>
                <w:iCs/>
                <w:sz w:val="20"/>
                <w:szCs w:val="20"/>
              </w:rPr>
              <w:t xml:space="preserve"> </w:t>
            </w:r>
            <w:r w:rsidRPr="00DE09C2">
              <w:rPr>
                <w:bCs/>
                <w:iCs/>
                <w:sz w:val="20"/>
                <w:szCs w:val="20"/>
              </w:rPr>
              <w:t>s</w:t>
            </w:r>
            <w:r w:rsidR="00AD287F" w:rsidRPr="00DE09C2">
              <w:rPr>
                <w:bCs/>
                <w:iCs/>
                <w:sz w:val="20"/>
                <w:szCs w:val="20"/>
              </w:rPr>
              <w:t>upport decision-making regarding:</w:t>
            </w:r>
            <w:r w:rsidR="006A28EC" w:rsidRPr="00DE09C2">
              <w:rPr>
                <w:bCs/>
                <w:iCs/>
                <w:sz w:val="20"/>
                <w:szCs w:val="20"/>
              </w:rPr>
              <w:t xml:space="preserve"> a) reducing or eliminating these returns, and/or b) selling returned products on the secondary market, after adding or preserving their value.</w:t>
            </w:r>
          </w:p>
        </w:tc>
      </w:tr>
      <w:tr w:rsidR="00641FAC" w:rsidRPr="005F3A1E" w14:paraId="00C2EA0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19EAB4" w14:textId="77777777" w:rsidR="00674A82" w:rsidRPr="005F3A1E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Learning</w:t>
            </w:r>
            <w:r w:rsidR="001248E0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="001248E0" w:rsidRPr="005F3A1E">
              <w:rPr>
                <w:b/>
                <w:bCs/>
                <w:sz w:val="20"/>
                <w:szCs w:val="20"/>
              </w:rPr>
              <w:t>utcomes</w:t>
            </w:r>
          </w:p>
          <w:p w14:paraId="0D4DE7D1" w14:textId="77777777" w:rsidR="006A28EC" w:rsidRPr="00757089" w:rsidRDefault="006A28EC" w:rsidP="00180F13">
            <w:pPr>
              <w:pStyle w:val="Body"/>
              <w:tabs>
                <w:tab w:val="left" w:pos="567"/>
              </w:tabs>
              <w:spacing w:before="60" w:after="6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A0C47">
              <w:rPr>
                <w:rFonts w:ascii="Times New Roman" w:hAnsi="Times New Roman"/>
                <w:sz w:val="20"/>
                <w:szCs w:val="20"/>
              </w:rPr>
              <w:t xml:space="preserve">Studying </w:t>
            </w:r>
            <w:r w:rsidR="00E21E36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="00E21E36" w:rsidRPr="00E21E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everse </w:t>
            </w:r>
            <w:r w:rsidR="00E21E36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="00E21E36" w:rsidRPr="00E21E36">
              <w:rPr>
                <w:rFonts w:ascii="Times New Roman" w:hAnsi="Times New Roman" w:cs="Times New Roman"/>
                <w:bCs/>
                <w:sz w:val="20"/>
                <w:szCs w:val="20"/>
              </w:rPr>
              <w:t>ogistics</w:t>
            </w:r>
            <w:r w:rsidR="00E21E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Management</w:t>
            </w:r>
            <w:r w:rsidR="00E21E36" w:rsidRPr="00DA0C4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A0C47">
              <w:rPr>
                <w:rFonts w:ascii="Times New Roman" w:hAnsi="Times New Roman"/>
                <w:sz w:val="20"/>
                <w:szCs w:val="20"/>
              </w:rPr>
              <w:t>will enable students to: a) understand the evolutionary and conceptual dimensions of reverse logistics</w:t>
            </w:r>
            <w:r w:rsidR="008F4A20" w:rsidRPr="00DA0C47">
              <w:rPr>
                <w:rFonts w:ascii="Times New Roman" w:hAnsi="Times New Roman"/>
                <w:sz w:val="20"/>
                <w:szCs w:val="20"/>
              </w:rPr>
              <w:t xml:space="preserve"> and  </w:t>
            </w:r>
            <w:r w:rsidRPr="00DA0C47">
              <w:rPr>
                <w:rFonts w:ascii="Times New Roman" w:hAnsi="Times New Roman"/>
                <w:sz w:val="20"/>
                <w:szCs w:val="20"/>
              </w:rPr>
              <w:t>the essence of</w:t>
            </w:r>
            <w:r w:rsidRPr="006A28EC">
              <w:rPr>
                <w:rFonts w:ascii="Times New Roman" w:hAnsi="Times New Roman"/>
                <w:sz w:val="20"/>
                <w:szCs w:val="20"/>
              </w:rPr>
              <w:t xml:space="preserve"> product returns in the supply chain; b) acquire the skills necessary to interpret contemporary trends in reverse logistics; and c) take measures to both reduce product returns and maximize their positive effects on companies, the supply chain, and society as a whole.</w:t>
            </w:r>
          </w:p>
        </w:tc>
      </w:tr>
      <w:tr w:rsidR="00641FAC" w:rsidRPr="005F3A1E" w14:paraId="366B5433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0991C15" w14:textId="77777777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1CD7300B" w14:textId="77777777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065ACFD8" w14:textId="77777777" w:rsidR="005F3A1E" w:rsidRPr="00722827" w:rsidRDefault="00722827" w:rsidP="00722827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722827">
              <w:rPr>
                <w:bCs/>
                <w:iCs/>
                <w:sz w:val="20"/>
                <w:szCs w:val="20"/>
              </w:rPr>
              <w:t xml:space="preserve">Evolutionary, conceptual and institutional dimensions of reverse logistics; types, reasons and carriers of product returns; trends in reverse logistics; problems of storing returned products; application of Industry 4.0 technologies in reverse logistics; levels of processing returned products; reverse logistics in retail - experiences of </w:t>
            </w:r>
            <w:r w:rsidRPr="00DA0C47">
              <w:rPr>
                <w:bCs/>
                <w:i/>
                <w:iCs/>
                <w:sz w:val="20"/>
                <w:szCs w:val="20"/>
              </w:rPr>
              <w:t>Walmart</w:t>
            </w:r>
            <w:r w:rsidRPr="00722827">
              <w:rPr>
                <w:bCs/>
                <w:iCs/>
                <w:sz w:val="20"/>
                <w:szCs w:val="20"/>
              </w:rPr>
              <w:t xml:space="preserve">, </w:t>
            </w:r>
            <w:r w:rsidRPr="00DA0C47">
              <w:rPr>
                <w:bCs/>
                <w:i/>
                <w:iCs/>
                <w:sz w:val="20"/>
                <w:szCs w:val="20"/>
              </w:rPr>
              <w:t>Amazon</w:t>
            </w:r>
            <w:r w:rsidRPr="00722827">
              <w:rPr>
                <w:bCs/>
                <w:iCs/>
                <w:sz w:val="20"/>
                <w:szCs w:val="20"/>
              </w:rPr>
              <w:t xml:space="preserve"> and </w:t>
            </w:r>
            <w:r w:rsidRPr="00DA0C47">
              <w:rPr>
                <w:bCs/>
                <w:i/>
                <w:iCs/>
                <w:sz w:val="20"/>
                <w:szCs w:val="20"/>
              </w:rPr>
              <w:t>Zara</w:t>
            </w:r>
            <w:r w:rsidRPr="00722827">
              <w:rPr>
                <w:bCs/>
                <w:iCs/>
                <w:sz w:val="20"/>
                <w:szCs w:val="20"/>
              </w:rPr>
              <w:t>; the role of reverse logistics in improving reverse product flows and company competitiveness; closed-loop supply chains; European Union directives on reverse logistics; regulations of the Republic of Serbia on reverse logistics; reverse logistics and 4PL providers; integration of forward and reverse flows; reverse logistics and waste management; reverse logistics and circular economy.</w:t>
            </w:r>
          </w:p>
          <w:p w14:paraId="64E44DA2" w14:textId="77777777" w:rsidR="00774592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25833A96" w14:textId="77777777" w:rsidR="00757089" w:rsidRPr="00757089" w:rsidRDefault="00722827" w:rsidP="00E21E36">
            <w:pPr>
              <w:spacing w:before="60" w:after="60"/>
              <w:rPr>
                <w:sz w:val="20"/>
                <w:szCs w:val="20"/>
              </w:rPr>
            </w:pPr>
            <w:r w:rsidRPr="00722827">
              <w:rPr>
                <w:sz w:val="20"/>
                <w:szCs w:val="20"/>
              </w:rPr>
              <w:t>Presenting and analyzing key concepts, processes and activities of reverse logistics; analyzing trends in reverse logistics; analyzing environmental and regulatory issues in implementing the concept of reverse logistics; analyzing examples of good business practice.</w:t>
            </w:r>
          </w:p>
        </w:tc>
      </w:tr>
      <w:tr w:rsidR="00641FAC" w:rsidRPr="005F3A1E" w14:paraId="4C00712B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E89FBD9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Literature</w:t>
            </w:r>
          </w:p>
          <w:p w14:paraId="1E8F8D13" w14:textId="77777777" w:rsidR="00722827" w:rsidRPr="00EB6840" w:rsidRDefault="00722827" w:rsidP="00722827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38" w:hanging="159"/>
              <w:jc w:val="both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EB6840">
              <w:rPr>
                <w:bCs/>
                <w:sz w:val="20"/>
                <w:szCs w:val="20"/>
                <w:lang w:val="sr-Cyrl-CS"/>
              </w:rPr>
              <w:t>Мilovanović</w:t>
            </w:r>
            <w:proofErr w:type="spellEnd"/>
            <w:r w:rsidRPr="00EB6840">
              <w:rPr>
                <w:bCs/>
                <w:sz w:val="20"/>
                <w:szCs w:val="20"/>
                <w:lang w:val="sr-Cyrl-CS"/>
              </w:rPr>
              <w:t xml:space="preserve">, </w:t>
            </w:r>
            <w:r w:rsidRPr="00EB6840">
              <w:rPr>
                <w:bCs/>
                <w:sz w:val="20"/>
                <w:szCs w:val="20"/>
              </w:rPr>
              <w:t>G</w:t>
            </w:r>
            <w:r w:rsidRPr="00EB6840">
              <w:rPr>
                <w:bCs/>
                <w:sz w:val="20"/>
                <w:szCs w:val="20"/>
                <w:lang w:val="sr-Cyrl-CS"/>
              </w:rPr>
              <w:t xml:space="preserve">., </w:t>
            </w:r>
            <w:r w:rsidRPr="00EB6840">
              <w:rPr>
                <w:bCs/>
                <w:sz w:val="20"/>
                <w:szCs w:val="20"/>
              </w:rPr>
              <w:t>Barac</w:t>
            </w:r>
            <w:r w:rsidRPr="00EB6840">
              <w:rPr>
                <w:bCs/>
                <w:sz w:val="20"/>
                <w:szCs w:val="20"/>
                <w:lang w:val="sr-Cyrl-CS"/>
              </w:rPr>
              <w:t xml:space="preserve">, </w:t>
            </w:r>
            <w:r w:rsidRPr="00EB6840">
              <w:rPr>
                <w:bCs/>
                <w:sz w:val="20"/>
                <w:szCs w:val="20"/>
              </w:rPr>
              <w:t>N</w:t>
            </w:r>
            <w:r w:rsidRPr="00EB6840">
              <w:rPr>
                <w:bCs/>
                <w:sz w:val="20"/>
                <w:szCs w:val="20"/>
                <w:lang w:val="sr-Cyrl-CS"/>
              </w:rPr>
              <w:t xml:space="preserve">. (2007). </w:t>
            </w:r>
            <w:proofErr w:type="spellStart"/>
            <w:r w:rsidRPr="00EB6840">
              <w:rPr>
                <w:bCs/>
                <w:i/>
                <w:sz w:val="20"/>
                <w:szCs w:val="20"/>
              </w:rPr>
              <w:t>Riversna</w:t>
            </w:r>
            <w:proofErr w:type="spellEnd"/>
            <w:r w:rsidRPr="00EB684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B6840">
              <w:rPr>
                <w:bCs/>
                <w:i/>
                <w:sz w:val="20"/>
                <w:szCs w:val="20"/>
              </w:rPr>
              <w:t>logistika</w:t>
            </w:r>
            <w:proofErr w:type="spellEnd"/>
            <w:r w:rsidRPr="00EB684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B6840">
              <w:rPr>
                <w:bCs/>
                <w:i/>
                <w:sz w:val="20"/>
                <w:szCs w:val="20"/>
              </w:rPr>
              <w:t>kao</w:t>
            </w:r>
            <w:proofErr w:type="spellEnd"/>
            <w:r w:rsidRPr="00EB6840">
              <w:rPr>
                <w:bCs/>
                <w:i/>
                <w:sz w:val="20"/>
                <w:szCs w:val="20"/>
              </w:rPr>
              <w:t xml:space="preserve"> deo </w:t>
            </w:r>
            <w:proofErr w:type="spellStart"/>
            <w:r w:rsidRPr="00EB6840">
              <w:rPr>
                <w:bCs/>
                <w:i/>
                <w:sz w:val="20"/>
                <w:szCs w:val="20"/>
              </w:rPr>
              <w:t>lanca</w:t>
            </w:r>
            <w:proofErr w:type="spellEnd"/>
            <w:r w:rsidRPr="00EB684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B6840">
              <w:rPr>
                <w:bCs/>
                <w:i/>
                <w:sz w:val="20"/>
                <w:szCs w:val="20"/>
              </w:rPr>
              <w:t>snabdevanja</w:t>
            </w:r>
            <w:proofErr w:type="spellEnd"/>
            <w:r w:rsidRPr="00EB6840">
              <w:rPr>
                <w:b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EB6840">
              <w:rPr>
                <w:bCs/>
                <w:sz w:val="20"/>
                <w:szCs w:val="20"/>
              </w:rPr>
              <w:t>Niš</w:t>
            </w:r>
            <w:proofErr w:type="spellEnd"/>
            <w:r w:rsidRPr="00EB6840">
              <w:rPr>
                <w:bCs/>
                <w:sz w:val="20"/>
                <w:szCs w:val="20"/>
              </w:rPr>
              <w:t>:</w:t>
            </w:r>
            <w:r w:rsidRPr="00EB6840">
              <w:rPr>
                <w:bCs/>
                <w:sz w:val="20"/>
                <w:szCs w:val="20"/>
                <w:lang w:val="sr-Cyrl-CS"/>
              </w:rPr>
              <w:t xml:space="preserve"> Е</w:t>
            </w:r>
            <w:proofErr w:type="spellStart"/>
            <w:r w:rsidRPr="00EB6840">
              <w:rPr>
                <w:bCs/>
                <w:sz w:val="20"/>
                <w:szCs w:val="20"/>
              </w:rPr>
              <w:t>konomski</w:t>
            </w:r>
            <w:proofErr w:type="spellEnd"/>
            <w:r w:rsidRPr="00EB684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B6840">
              <w:rPr>
                <w:bCs/>
                <w:sz w:val="20"/>
                <w:szCs w:val="20"/>
              </w:rPr>
              <w:t>fakultet</w:t>
            </w:r>
            <w:proofErr w:type="spellEnd"/>
            <w:r w:rsidRPr="00EB6840">
              <w:rPr>
                <w:bCs/>
                <w:sz w:val="20"/>
                <w:szCs w:val="20"/>
                <w:lang w:val="sr-Cyrl-CS"/>
              </w:rPr>
              <w:t>.</w:t>
            </w:r>
          </w:p>
          <w:p w14:paraId="0423D232" w14:textId="77777777" w:rsidR="00722827" w:rsidRPr="00EB6840" w:rsidRDefault="00722827" w:rsidP="00722827">
            <w:pPr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238" w:hanging="159"/>
              <w:jc w:val="both"/>
              <w:rPr>
                <w:sz w:val="20"/>
                <w:szCs w:val="20"/>
              </w:rPr>
            </w:pPr>
            <w:r w:rsidRPr="00EB6840">
              <w:rPr>
                <w:rStyle w:val="addmd"/>
                <w:sz w:val="20"/>
                <w:szCs w:val="20"/>
                <w:shd w:val="clear" w:color="auto" w:fill="FFFFFF"/>
              </w:rPr>
              <w:t xml:space="preserve">Gupta, S.M. (ed.) (2012). </w:t>
            </w:r>
            <w:r w:rsidRPr="00EB6840">
              <w:rPr>
                <w:i/>
                <w:sz w:val="20"/>
                <w:szCs w:val="20"/>
              </w:rPr>
              <w:t>Reverse Supply Chains: Issues and Analysis</w:t>
            </w:r>
            <w:r w:rsidRPr="00EB6840">
              <w:rPr>
                <w:sz w:val="20"/>
                <w:szCs w:val="20"/>
              </w:rPr>
              <w:t>. London: CRC Press.</w:t>
            </w:r>
          </w:p>
          <w:p w14:paraId="6D4375CB" w14:textId="77777777" w:rsidR="00722827" w:rsidRPr="00323400" w:rsidRDefault="00722827" w:rsidP="00722827">
            <w:pPr>
              <w:pStyle w:val="Heading1"/>
              <w:numPr>
                <w:ilvl w:val="0"/>
                <w:numId w:val="11"/>
              </w:numPr>
              <w:shd w:val="clear" w:color="auto" w:fill="FFFFFF"/>
              <w:spacing w:before="0" w:after="0"/>
              <w:ind w:left="238" w:hanging="159"/>
              <w:jc w:val="both"/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D86ACC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de-DE"/>
              </w:rPr>
              <w:t>Niemann. W., &amp; De Villiers, G. (</w:t>
            </w:r>
            <w:proofErr w:type="spellStart"/>
            <w:r w:rsidRPr="00D86ACC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de-DE"/>
              </w:rPr>
              <w:t>eds</w:t>
            </w:r>
            <w:proofErr w:type="spellEnd"/>
            <w:r w:rsidRPr="00D86ACC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  <w:lang w:val="de-DE"/>
              </w:rPr>
              <w:t xml:space="preserve">). </w:t>
            </w:r>
            <w:r w:rsidRPr="00EB684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(2022). </w:t>
            </w:r>
            <w:r w:rsidRPr="00424F53">
              <w:rPr>
                <w:rFonts w:ascii="Times New Roman" w:hAnsi="Times New Roman"/>
                <w:b w:val="0"/>
                <w:i/>
                <w:sz w:val="20"/>
                <w:szCs w:val="20"/>
              </w:rPr>
              <w:t>Strategic logistics management</w:t>
            </w:r>
            <w:r w:rsidRPr="00EB6840">
              <w:rPr>
                <w:rFonts w:ascii="Times New Roman" w:hAnsi="Times New Roman"/>
                <w:b w:val="0"/>
                <w:i/>
                <w:sz w:val="20"/>
                <w:szCs w:val="20"/>
              </w:rPr>
              <w:t xml:space="preserve"> - </w:t>
            </w:r>
            <w:r w:rsidRPr="00424F53">
              <w:rPr>
                <w:rFonts w:ascii="Times New Roman" w:hAnsi="Times New Roman"/>
                <w:b w:val="0"/>
                <w:i/>
                <w:sz w:val="20"/>
                <w:szCs w:val="20"/>
              </w:rPr>
              <w:t>A supply chain management approach</w:t>
            </w:r>
            <w:r w:rsidRPr="00EB6840">
              <w:rPr>
                <w:rFonts w:ascii="Times New Roman" w:hAnsi="Times New Roman"/>
                <w:b w:val="0"/>
                <w:sz w:val="20"/>
                <w:szCs w:val="20"/>
              </w:rPr>
              <w:t xml:space="preserve">. </w:t>
            </w:r>
            <w:r w:rsidRPr="00EB6840">
              <w:rPr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Hatfield:</w:t>
            </w:r>
            <w:r w:rsidRPr="00EB6840">
              <w:rPr>
                <w:rFonts w:ascii="Times New Roman" w:hAnsi="Times New Roman"/>
                <w:b w:val="0"/>
                <w:sz w:val="20"/>
                <w:szCs w:val="20"/>
              </w:rPr>
              <w:t xml:space="preserve"> Van Schaik Publishers.</w:t>
            </w:r>
          </w:p>
          <w:p w14:paraId="500ADE56" w14:textId="77777777" w:rsidR="00757089" w:rsidRPr="00757089" w:rsidRDefault="00722827" w:rsidP="00722827">
            <w:pPr>
              <w:pStyle w:val="Heading1"/>
              <w:numPr>
                <w:ilvl w:val="0"/>
                <w:numId w:val="11"/>
              </w:numPr>
              <w:shd w:val="clear" w:color="auto" w:fill="FFFFFF"/>
              <w:spacing w:before="0" w:after="0"/>
              <w:ind w:left="238" w:hanging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2827">
              <w:rPr>
                <w:rFonts w:ascii="Times New Roman" w:hAnsi="Times New Roman"/>
                <w:b w:val="0"/>
                <w:sz w:val="20"/>
                <w:szCs w:val="20"/>
              </w:rPr>
              <w:t xml:space="preserve">Bulger, R. (2024). </w:t>
            </w:r>
            <w:r w:rsidRPr="00722827">
              <w:rPr>
                <w:rFonts w:ascii="Times New Roman" w:hAnsi="Times New Roman"/>
                <w:b w:val="0"/>
                <w:i/>
                <w:color w:val="000000"/>
                <w:sz w:val="20"/>
                <w:szCs w:val="20"/>
                <w:shd w:val="clear" w:color="auto" w:fill="FFFFFF"/>
              </w:rPr>
              <w:t>Going Circular: The Evolution of Reverse Logistics into a Competitive Weapon</w:t>
            </w:r>
            <w:r w:rsidRPr="00722827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 Dallas:</w:t>
            </w:r>
            <w:r w:rsidRPr="007228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22827">
              <w:rPr>
                <w:rFonts w:ascii="Times New Roman" w:hAnsi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Brown Books Publishing Group.</w:t>
            </w:r>
          </w:p>
        </w:tc>
      </w:tr>
      <w:tr w:rsidR="00641FAC" w:rsidRPr="005F3A1E" w14:paraId="17C0CF3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80255FD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CA99CCF" w14:textId="2EAEAEFD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E2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F17922" w14:textId="5B1672D2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CE2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E274F" w:rsidRPr="00CE27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3B8EC6AC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DA3DDB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0183E257" w14:textId="77777777" w:rsidR="00757089" w:rsidRPr="005F3A1E" w:rsidRDefault="00722827" w:rsidP="0072282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2282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Lectures by teachers, integrative discussions, presentations and analysis of case studies; solving logistical problems of domestic and foreign companies; group work.</w:t>
            </w:r>
          </w:p>
        </w:tc>
      </w:tr>
      <w:tr w:rsidR="00641FAC" w:rsidRPr="005F3A1E" w14:paraId="193462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688E9F" w14:textId="77777777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4DDD3306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9BE06E5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A1B452C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399BD9" w14:textId="77777777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41CBF21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5FFAA208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9FB4572" w14:textId="77777777" w:rsidR="00641FAC" w:rsidRPr="009D30B7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D30B7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A3FF33" w14:textId="77777777" w:rsidR="00641FAC" w:rsidRPr="005F3A1E" w:rsidRDefault="009D30B7" w:rsidP="009D30B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825118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6DF271" w14:textId="77777777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9D30B7" w:rsidRPr="005F3A1E" w14:paraId="2CEA3423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D26E39A" w14:textId="77777777" w:rsidR="009D30B7" w:rsidRPr="009D30B7" w:rsidRDefault="009D30B7" w:rsidP="009D30B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D30B7">
              <w:rPr>
                <w:rFonts w:ascii="Times New Roman" w:hAnsi="Times New Roman" w:cs="Times New Roman"/>
                <w:sz w:val="20"/>
                <w:szCs w:val="20"/>
              </w:rPr>
              <w:t>Practical classes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F6447D" w14:textId="77777777" w:rsidR="009D30B7" w:rsidRDefault="009D30B7" w:rsidP="009D30B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DAE5C6E" w14:textId="77777777" w:rsidR="009D30B7" w:rsidRPr="005F3A1E" w:rsidRDefault="003977FE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1CCCD1" w14:textId="77777777" w:rsidR="009D30B7" w:rsidRPr="005F3A1E" w:rsidRDefault="003977FE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1671C7" w:rsidRPr="005F3A1E" w14:paraId="7183DBF8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DEDDC2" w14:textId="77777777" w:rsidR="001671C7" w:rsidRPr="009D30B7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D30B7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EE3A6A" w14:textId="77777777" w:rsidR="001671C7" w:rsidRPr="005F3A1E" w:rsidRDefault="003977FE" w:rsidP="00633F6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33F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</w:t>
            </w:r>
            <w:r w:rsidR="00633F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543AD4E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5C570A" w14:textId="77777777" w:rsidR="001671C7" w:rsidRPr="005F3A1E" w:rsidRDefault="001671C7" w:rsidP="009D30B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2EF623C6" w14:textId="77777777" w:rsidR="00983116" w:rsidRPr="005F3A1E" w:rsidRDefault="00983116" w:rsidP="00282EFE">
      <w:pPr>
        <w:pStyle w:val="Body"/>
        <w:widowControl w:val="0"/>
      </w:pPr>
    </w:p>
    <w:p w14:paraId="33C7216C" w14:textId="77777777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7959F270" w14:textId="77777777" w:rsidR="00983116" w:rsidRPr="005F3A1E" w:rsidRDefault="00983116" w:rsidP="006C69C8">
      <w:pPr>
        <w:tabs>
          <w:tab w:val="left" w:pos="2040"/>
        </w:tabs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7E780" w14:textId="77777777" w:rsidR="00DC6CFE" w:rsidRDefault="00DC6CFE">
      <w:r>
        <w:separator/>
      </w:r>
    </w:p>
  </w:endnote>
  <w:endnote w:type="continuationSeparator" w:id="0">
    <w:p w14:paraId="62D9EA4B" w14:textId="77777777" w:rsidR="00DC6CFE" w:rsidRDefault="00DC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E683F" w14:textId="77777777" w:rsidR="00DC6CFE" w:rsidRDefault="00DC6CFE">
      <w:r>
        <w:separator/>
      </w:r>
    </w:p>
  </w:footnote>
  <w:footnote w:type="continuationSeparator" w:id="0">
    <w:p w14:paraId="0C1BB995" w14:textId="77777777" w:rsidR="00DC6CFE" w:rsidRDefault="00DC6C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4E96"/>
    <w:multiLevelType w:val="hybridMultilevel"/>
    <w:tmpl w:val="E85E200E"/>
    <w:lvl w:ilvl="0" w:tplc="459E0D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228867">
    <w:abstractNumId w:val="8"/>
  </w:num>
  <w:num w:numId="2" w16cid:durableId="49113846">
    <w:abstractNumId w:val="6"/>
  </w:num>
  <w:num w:numId="3" w16cid:durableId="709839421">
    <w:abstractNumId w:val="5"/>
  </w:num>
  <w:num w:numId="4" w16cid:durableId="1757170733">
    <w:abstractNumId w:val="3"/>
  </w:num>
  <w:num w:numId="5" w16cid:durableId="1372487586">
    <w:abstractNumId w:val="1"/>
  </w:num>
  <w:num w:numId="6" w16cid:durableId="1207378564">
    <w:abstractNumId w:val="9"/>
  </w:num>
  <w:num w:numId="7" w16cid:durableId="1627812007">
    <w:abstractNumId w:val="10"/>
  </w:num>
  <w:num w:numId="8" w16cid:durableId="646014021">
    <w:abstractNumId w:val="7"/>
  </w:num>
  <w:num w:numId="9" w16cid:durableId="1045568509">
    <w:abstractNumId w:val="4"/>
  </w:num>
  <w:num w:numId="10" w16cid:durableId="817770123">
    <w:abstractNumId w:val="2"/>
  </w:num>
  <w:num w:numId="11" w16cid:durableId="132188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5EAD"/>
    <w:rsid w:val="00056088"/>
    <w:rsid w:val="0005613C"/>
    <w:rsid w:val="000636F3"/>
    <w:rsid w:val="000D7366"/>
    <w:rsid w:val="001226A1"/>
    <w:rsid w:val="00122DB5"/>
    <w:rsid w:val="001248E0"/>
    <w:rsid w:val="00160A88"/>
    <w:rsid w:val="00160BCD"/>
    <w:rsid w:val="001671C7"/>
    <w:rsid w:val="00180F13"/>
    <w:rsid w:val="00192F3E"/>
    <w:rsid w:val="001A6813"/>
    <w:rsid w:val="002011A8"/>
    <w:rsid w:val="00220D99"/>
    <w:rsid w:val="00234CBD"/>
    <w:rsid w:val="00270C16"/>
    <w:rsid w:val="002714FF"/>
    <w:rsid w:val="00282EFE"/>
    <w:rsid w:val="002A40A7"/>
    <w:rsid w:val="002A57C6"/>
    <w:rsid w:val="002E1476"/>
    <w:rsid w:val="00315A58"/>
    <w:rsid w:val="00325620"/>
    <w:rsid w:val="00341AC8"/>
    <w:rsid w:val="00365985"/>
    <w:rsid w:val="00380C26"/>
    <w:rsid w:val="00385793"/>
    <w:rsid w:val="00386402"/>
    <w:rsid w:val="003977FE"/>
    <w:rsid w:val="00405D7A"/>
    <w:rsid w:val="00411BD1"/>
    <w:rsid w:val="004244F8"/>
    <w:rsid w:val="004245F7"/>
    <w:rsid w:val="0048452C"/>
    <w:rsid w:val="004921F7"/>
    <w:rsid w:val="004B479C"/>
    <w:rsid w:val="00500B0B"/>
    <w:rsid w:val="00523340"/>
    <w:rsid w:val="005507C5"/>
    <w:rsid w:val="005842F8"/>
    <w:rsid w:val="00592A50"/>
    <w:rsid w:val="005B2B23"/>
    <w:rsid w:val="005F3A1E"/>
    <w:rsid w:val="006179C0"/>
    <w:rsid w:val="00623D25"/>
    <w:rsid w:val="00633F62"/>
    <w:rsid w:val="006379EA"/>
    <w:rsid w:val="00641FAC"/>
    <w:rsid w:val="00662249"/>
    <w:rsid w:val="00664504"/>
    <w:rsid w:val="006653D8"/>
    <w:rsid w:val="00674A82"/>
    <w:rsid w:val="006A28EC"/>
    <w:rsid w:val="006C169C"/>
    <w:rsid w:val="006C69C8"/>
    <w:rsid w:val="006D2C6B"/>
    <w:rsid w:val="006E4013"/>
    <w:rsid w:val="006F237E"/>
    <w:rsid w:val="007133C5"/>
    <w:rsid w:val="00722827"/>
    <w:rsid w:val="007464A4"/>
    <w:rsid w:val="00755A06"/>
    <w:rsid w:val="00757089"/>
    <w:rsid w:val="007604E9"/>
    <w:rsid w:val="007627C7"/>
    <w:rsid w:val="007665F2"/>
    <w:rsid w:val="00774592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97DCB"/>
    <w:rsid w:val="008A4D74"/>
    <w:rsid w:val="008F4A20"/>
    <w:rsid w:val="00920682"/>
    <w:rsid w:val="009365C4"/>
    <w:rsid w:val="00964B12"/>
    <w:rsid w:val="0096591A"/>
    <w:rsid w:val="00976629"/>
    <w:rsid w:val="00983116"/>
    <w:rsid w:val="00993B18"/>
    <w:rsid w:val="009D30B7"/>
    <w:rsid w:val="009E21AF"/>
    <w:rsid w:val="00A330F4"/>
    <w:rsid w:val="00A60CF7"/>
    <w:rsid w:val="00A85164"/>
    <w:rsid w:val="00A85722"/>
    <w:rsid w:val="00AB345B"/>
    <w:rsid w:val="00AC561F"/>
    <w:rsid w:val="00AD287F"/>
    <w:rsid w:val="00AD7D31"/>
    <w:rsid w:val="00AF0F9B"/>
    <w:rsid w:val="00AF3381"/>
    <w:rsid w:val="00AF7222"/>
    <w:rsid w:val="00B13885"/>
    <w:rsid w:val="00B26E74"/>
    <w:rsid w:val="00B645EE"/>
    <w:rsid w:val="00B82639"/>
    <w:rsid w:val="00B97188"/>
    <w:rsid w:val="00BA156B"/>
    <w:rsid w:val="00BB42DC"/>
    <w:rsid w:val="00BC4B7F"/>
    <w:rsid w:val="00C141EB"/>
    <w:rsid w:val="00C17C8C"/>
    <w:rsid w:val="00C2377E"/>
    <w:rsid w:val="00C237E1"/>
    <w:rsid w:val="00C622C8"/>
    <w:rsid w:val="00C64583"/>
    <w:rsid w:val="00CA043A"/>
    <w:rsid w:val="00CA26B3"/>
    <w:rsid w:val="00CB3854"/>
    <w:rsid w:val="00CC51EC"/>
    <w:rsid w:val="00CE274F"/>
    <w:rsid w:val="00D06004"/>
    <w:rsid w:val="00D123BD"/>
    <w:rsid w:val="00D21840"/>
    <w:rsid w:val="00D276F0"/>
    <w:rsid w:val="00D6443B"/>
    <w:rsid w:val="00D777A4"/>
    <w:rsid w:val="00D81E89"/>
    <w:rsid w:val="00D86ACC"/>
    <w:rsid w:val="00DA0C47"/>
    <w:rsid w:val="00DC34F9"/>
    <w:rsid w:val="00DC6CFE"/>
    <w:rsid w:val="00DE09C2"/>
    <w:rsid w:val="00DF3408"/>
    <w:rsid w:val="00E04D20"/>
    <w:rsid w:val="00E21E36"/>
    <w:rsid w:val="00E34C0D"/>
    <w:rsid w:val="00E36147"/>
    <w:rsid w:val="00E40929"/>
    <w:rsid w:val="00E64EA3"/>
    <w:rsid w:val="00E72084"/>
    <w:rsid w:val="00E942F8"/>
    <w:rsid w:val="00EF07E3"/>
    <w:rsid w:val="00EF5CA3"/>
    <w:rsid w:val="00F3363F"/>
    <w:rsid w:val="00F45F3B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F5E17"/>
  <w15:docId w15:val="{7F40D6E4-3C02-4B21-AEB2-1C9C36DB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82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22827"/>
    <w:rPr>
      <w:rFonts w:ascii="Cambria" w:eastAsia="Times New Roman" w:hAnsi="Cambria"/>
      <w:b/>
      <w:bCs/>
      <w:kern w:val="32"/>
      <w:sz w:val="32"/>
      <w:szCs w:val="32"/>
      <w:bdr w:val="none" w:sz="0" w:space="0" w:color="auto"/>
    </w:rPr>
  </w:style>
  <w:style w:type="character" w:customStyle="1" w:styleId="addmd">
    <w:name w:val="addmd"/>
    <w:basedOn w:val="DefaultParagraphFont"/>
    <w:rsid w:val="00722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22990-ED0A-41D1-ACE4-4C9783F6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2026-05-09T08:36:00Z</dcterms:created>
  <dcterms:modified xsi:type="dcterms:W3CDTF">2026-06-08T11:51:00Z</dcterms:modified>
</cp:coreProperties>
</file>